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02652" w:rsidRPr="00945CCA" w:rsidTr="00DB7EFF">
        <w:tc>
          <w:tcPr>
            <w:tcW w:w="4785" w:type="dxa"/>
          </w:tcPr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702652" w:rsidRDefault="00702652" w:rsidP="00DB7EFF">
            <w:pPr>
              <w:jc w:val="center"/>
            </w:pPr>
            <w:r>
              <w:t>«СУСЛОНГЕР ОЛА ШОТАН ИЛЕМ»</w:t>
            </w:r>
          </w:p>
          <w:p w:rsidR="00702652" w:rsidRDefault="00702652" w:rsidP="00DB7EFF">
            <w:pPr>
              <w:jc w:val="center"/>
            </w:pPr>
            <w:r>
              <w:t xml:space="preserve">МУНИЦИПАЛЬНЫЙ </w:t>
            </w:r>
          </w:p>
          <w:p w:rsidR="00702652" w:rsidRDefault="00702652" w:rsidP="00DB7EFF">
            <w:pPr>
              <w:jc w:val="center"/>
            </w:pPr>
            <w:r>
              <w:t>ОБРАЗОВАНИЙЫН АДМИНИСТРАЦИЙЖЫМ</w:t>
            </w:r>
          </w:p>
          <w:p w:rsidR="00702652" w:rsidRDefault="00702652" w:rsidP="00DB7EFF">
            <w:pPr>
              <w:pStyle w:val="1"/>
            </w:pPr>
            <w:r>
              <w:t>ПУНЧАЛЖЕ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702652" w:rsidRPr="00902612" w:rsidRDefault="00702652" w:rsidP="00DB7EF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702652" w:rsidRPr="00902612" w:rsidRDefault="00702652" w:rsidP="00DB7EFF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702652" w:rsidRDefault="00702652" w:rsidP="00DB7EFF">
            <w:pPr>
              <w:pStyle w:val="1"/>
            </w:pPr>
            <w:r>
              <w:t>ПОСТАНОВЛЕНИЕ</w:t>
            </w:r>
          </w:p>
          <w:p w:rsidR="00702652" w:rsidRDefault="00702652" w:rsidP="00DB7EFF">
            <w:pPr>
              <w:jc w:val="center"/>
            </w:pPr>
            <w:r>
              <w:t>АДМИНИСТРАЦИИ</w:t>
            </w:r>
          </w:p>
          <w:p w:rsidR="00702652" w:rsidRDefault="00702652" w:rsidP="00DB7EFF">
            <w:pPr>
              <w:jc w:val="center"/>
            </w:pPr>
            <w:r>
              <w:t>МУНИЦИПАЛЬНОГО ОБРАЗОВАНИЯ</w:t>
            </w:r>
          </w:p>
          <w:p w:rsidR="00702652" w:rsidRDefault="00702652" w:rsidP="00DB7EFF">
            <w:pPr>
              <w:jc w:val="center"/>
            </w:pPr>
            <w:r>
              <w:t>«ГОРОДСКОЕ ПОСЕЛЕНИЕ СУСЛОНГЕР»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702652" w:rsidRPr="008222B6" w:rsidRDefault="00702652" w:rsidP="00DB7EF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702652" w:rsidRPr="00902612" w:rsidRDefault="00702652" w:rsidP="00DB7EFF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702652" w:rsidRPr="00945CCA" w:rsidRDefault="00702652" w:rsidP="00945CCA">
      <w:pPr>
        <w:ind w:left="708" w:firstLine="708"/>
        <w:jc w:val="both"/>
        <w:rPr>
          <w:sz w:val="25"/>
          <w:szCs w:val="25"/>
        </w:rPr>
      </w:pPr>
      <w:r w:rsidRPr="00945CCA">
        <w:rPr>
          <w:sz w:val="25"/>
          <w:szCs w:val="25"/>
        </w:rPr>
        <w:t xml:space="preserve"> « </w:t>
      </w:r>
      <w:r w:rsidR="00945CCA" w:rsidRPr="00945CCA">
        <w:rPr>
          <w:sz w:val="25"/>
          <w:szCs w:val="25"/>
        </w:rPr>
        <w:t>26 » июл</w:t>
      </w:r>
      <w:r w:rsidRPr="00945CCA">
        <w:rPr>
          <w:sz w:val="25"/>
          <w:szCs w:val="25"/>
        </w:rPr>
        <w:t xml:space="preserve">я  2017  г. </w:t>
      </w:r>
      <w:r w:rsidRPr="00945CCA">
        <w:rPr>
          <w:sz w:val="25"/>
          <w:szCs w:val="25"/>
        </w:rPr>
        <w:tab/>
      </w:r>
      <w:r w:rsidRPr="00945CCA">
        <w:rPr>
          <w:sz w:val="25"/>
          <w:szCs w:val="25"/>
        </w:rPr>
        <w:tab/>
      </w:r>
      <w:r w:rsidRPr="00945CCA">
        <w:rPr>
          <w:sz w:val="25"/>
          <w:szCs w:val="25"/>
        </w:rPr>
        <w:tab/>
      </w:r>
      <w:r w:rsidRPr="00945CCA">
        <w:rPr>
          <w:sz w:val="25"/>
          <w:szCs w:val="25"/>
        </w:rPr>
        <w:tab/>
        <w:t xml:space="preserve">№ </w:t>
      </w:r>
      <w:r w:rsidR="00945CCA" w:rsidRPr="00945CCA">
        <w:rPr>
          <w:sz w:val="25"/>
          <w:szCs w:val="25"/>
        </w:rPr>
        <w:t>123</w:t>
      </w:r>
    </w:p>
    <w:p w:rsidR="00702652" w:rsidRPr="00945CCA" w:rsidRDefault="00702652" w:rsidP="00945CCA">
      <w:pPr>
        <w:jc w:val="both"/>
        <w:rPr>
          <w:sz w:val="25"/>
          <w:szCs w:val="25"/>
        </w:rPr>
      </w:pPr>
    </w:p>
    <w:p w:rsidR="00945CCA" w:rsidRPr="00945CCA" w:rsidRDefault="00945CCA" w:rsidP="00945CCA">
      <w:pPr>
        <w:jc w:val="center"/>
        <w:rPr>
          <w:b/>
          <w:sz w:val="25"/>
          <w:szCs w:val="25"/>
        </w:rPr>
      </w:pPr>
      <w:r w:rsidRPr="00945CCA">
        <w:rPr>
          <w:b/>
          <w:sz w:val="25"/>
          <w:szCs w:val="25"/>
        </w:rPr>
        <w:t xml:space="preserve">О размере платы за жилое помещение для нанимателей жилых помещений по договорам социального найма и </w:t>
      </w:r>
      <w:r w:rsidR="00F65AA7" w:rsidRPr="00F65AA7">
        <w:rPr>
          <w:b/>
          <w:sz w:val="25"/>
          <w:szCs w:val="25"/>
        </w:rPr>
        <w:t>за наем для нанимателей жилых помещений по</w:t>
      </w:r>
      <w:r w:rsidR="00F65AA7" w:rsidRPr="00945CCA">
        <w:rPr>
          <w:sz w:val="25"/>
          <w:szCs w:val="25"/>
        </w:rPr>
        <w:t xml:space="preserve"> </w:t>
      </w:r>
      <w:r w:rsidRPr="00945CCA">
        <w:rPr>
          <w:b/>
          <w:sz w:val="25"/>
          <w:szCs w:val="25"/>
        </w:rPr>
        <w:t>договорам найма жилых помещений муниципального жилищного фонда, проживающих на территории муниципального образования «Городское поселение Суслонгер»</w:t>
      </w:r>
    </w:p>
    <w:p w:rsidR="00945CCA" w:rsidRPr="00945CCA" w:rsidRDefault="00945CCA" w:rsidP="00945CCA">
      <w:pPr>
        <w:jc w:val="both"/>
        <w:rPr>
          <w:sz w:val="25"/>
          <w:szCs w:val="25"/>
        </w:rPr>
      </w:pPr>
    </w:p>
    <w:p w:rsidR="00945CCA" w:rsidRPr="00945CCA" w:rsidRDefault="00945CCA" w:rsidP="00945CCA">
      <w:pPr>
        <w:ind w:firstLine="708"/>
        <w:jc w:val="both"/>
        <w:rPr>
          <w:sz w:val="25"/>
          <w:szCs w:val="25"/>
        </w:rPr>
      </w:pPr>
      <w:proofErr w:type="gramStart"/>
      <w:r w:rsidRPr="00945CCA">
        <w:rPr>
          <w:sz w:val="25"/>
          <w:szCs w:val="25"/>
        </w:rPr>
        <w:t>В соответствии со ст. 156 Жилищного Кодекса, постановлением Правительства Российской Федерации от 13.08.2006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перерывами, превышающими установленную продолжительность</w:t>
      </w:r>
      <w:proofErr w:type="gramEnd"/>
      <w:r w:rsidRPr="00945CCA">
        <w:rPr>
          <w:sz w:val="25"/>
          <w:szCs w:val="25"/>
        </w:rPr>
        <w:t xml:space="preserve">», Постановлением Правительства Республики Марий Эл от </w:t>
      </w:r>
      <w:r w:rsidRPr="00945CCA">
        <w:rPr>
          <w:sz w:val="25"/>
          <w:szCs w:val="25"/>
        </w:rPr>
        <w:t>30</w:t>
      </w:r>
      <w:r w:rsidRPr="00945CCA">
        <w:rPr>
          <w:sz w:val="25"/>
          <w:szCs w:val="25"/>
        </w:rPr>
        <w:t xml:space="preserve"> ноября 201</w:t>
      </w:r>
      <w:r w:rsidRPr="00945CCA">
        <w:rPr>
          <w:sz w:val="25"/>
          <w:szCs w:val="25"/>
        </w:rPr>
        <w:t>6</w:t>
      </w:r>
      <w:r w:rsidRPr="00945CCA">
        <w:rPr>
          <w:sz w:val="25"/>
          <w:szCs w:val="25"/>
        </w:rPr>
        <w:t xml:space="preserve"> года №</w:t>
      </w:r>
      <w:r w:rsidRPr="00945CCA">
        <w:rPr>
          <w:sz w:val="25"/>
          <w:szCs w:val="25"/>
        </w:rPr>
        <w:t xml:space="preserve"> 538</w:t>
      </w:r>
      <w:r w:rsidRPr="00945CCA">
        <w:rPr>
          <w:sz w:val="25"/>
          <w:szCs w:val="25"/>
        </w:rPr>
        <w:t xml:space="preserve">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 и на основании объективных изменений тарифов на топливно-энергетические ресурсы, </w:t>
      </w:r>
      <w:r w:rsidRPr="00945CCA">
        <w:rPr>
          <w:sz w:val="25"/>
          <w:szCs w:val="25"/>
        </w:rPr>
        <w:t>Администрация</w:t>
      </w:r>
      <w:r w:rsidRPr="00945CCA">
        <w:rPr>
          <w:sz w:val="25"/>
          <w:szCs w:val="25"/>
        </w:rPr>
        <w:t xml:space="preserve"> муниципального образования «Городское поселение Суслонгер» </w:t>
      </w:r>
      <w:r w:rsidRPr="00945CCA">
        <w:rPr>
          <w:b/>
          <w:sz w:val="25"/>
          <w:szCs w:val="25"/>
        </w:rPr>
        <w:t>ПОСТАНОВЛЯЕТ</w:t>
      </w:r>
      <w:r w:rsidRPr="00945CCA">
        <w:rPr>
          <w:sz w:val="25"/>
          <w:szCs w:val="25"/>
        </w:rPr>
        <w:t>:</w:t>
      </w:r>
    </w:p>
    <w:p w:rsidR="00945CCA" w:rsidRPr="00945CCA" w:rsidRDefault="00945CCA" w:rsidP="00945CCA">
      <w:pPr>
        <w:ind w:firstLine="708"/>
        <w:jc w:val="both"/>
        <w:rPr>
          <w:sz w:val="25"/>
          <w:szCs w:val="25"/>
        </w:rPr>
      </w:pPr>
      <w:r w:rsidRPr="00945CCA">
        <w:rPr>
          <w:sz w:val="25"/>
          <w:szCs w:val="25"/>
        </w:rPr>
        <w:t>1. Установить размер платы за</w:t>
      </w:r>
      <w:r w:rsidRPr="00945CCA">
        <w:rPr>
          <w:b/>
          <w:sz w:val="25"/>
          <w:szCs w:val="25"/>
        </w:rPr>
        <w:t xml:space="preserve"> </w:t>
      </w:r>
      <w:r w:rsidRPr="00945CCA">
        <w:rPr>
          <w:sz w:val="25"/>
          <w:szCs w:val="25"/>
        </w:rPr>
        <w:t>жилое помещение для нанимателей жилых помещений по договорам социального найма муниципального жилищного фонда, проживающих</w:t>
      </w:r>
      <w:r w:rsidRPr="00945CCA">
        <w:rPr>
          <w:b/>
          <w:sz w:val="25"/>
          <w:szCs w:val="25"/>
        </w:rPr>
        <w:t xml:space="preserve"> </w:t>
      </w:r>
      <w:r w:rsidRPr="00945CCA">
        <w:rPr>
          <w:sz w:val="25"/>
          <w:szCs w:val="25"/>
        </w:rPr>
        <w:t xml:space="preserve">на территории муниципального образования «Городское поселение Суслонгер», </w:t>
      </w:r>
      <w:proofErr w:type="gramStart"/>
      <w:r w:rsidRPr="00945CCA">
        <w:rPr>
          <w:sz w:val="25"/>
          <w:szCs w:val="25"/>
        </w:rPr>
        <w:t>согласно приложения</w:t>
      </w:r>
      <w:proofErr w:type="gramEnd"/>
      <w:r w:rsidRPr="00945CCA">
        <w:rPr>
          <w:sz w:val="25"/>
          <w:szCs w:val="25"/>
        </w:rPr>
        <w:t xml:space="preserve"> № 1.</w:t>
      </w:r>
    </w:p>
    <w:p w:rsidR="00945CCA" w:rsidRPr="00945CCA" w:rsidRDefault="00945CCA" w:rsidP="00945CCA">
      <w:pPr>
        <w:ind w:firstLine="708"/>
        <w:jc w:val="both"/>
        <w:rPr>
          <w:sz w:val="25"/>
          <w:szCs w:val="25"/>
        </w:rPr>
      </w:pPr>
      <w:r w:rsidRPr="00945CCA">
        <w:rPr>
          <w:sz w:val="25"/>
          <w:szCs w:val="25"/>
        </w:rPr>
        <w:t xml:space="preserve">2. Установить размер платы за пользование жилым помещением (плату за наем для нанимателей жилых помещений по договорам найма жилых помещений муниципального жилищного фонда, проживающего на территории муниципального образования «Городское поселение Суслонгер»), </w:t>
      </w:r>
      <w:proofErr w:type="gramStart"/>
      <w:r w:rsidRPr="00945CCA">
        <w:rPr>
          <w:sz w:val="25"/>
          <w:szCs w:val="25"/>
        </w:rPr>
        <w:t>согласно приложения</w:t>
      </w:r>
      <w:proofErr w:type="gramEnd"/>
      <w:r w:rsidRPr="00945CCA">
        <w:rPr>
          <w:sz w:val="25"/>
          <w:szCs w:val="25"/>
        </w:rPr>
        <w:t xml:space="preserve"> № 2.</w:t>
      </w:r>
    </w:p>
    <w:p w:rsidR="00945CCA" w:rsidRPr="00945CCA" w:rsidRDefault="00945CCA" w:rsidP="00945CCA">
      <w:pPr>
        <w:ind w:firstLine="708"/>
        <w:jc w:val="both"/>
        <w:rPr>
          <w:sz w:val="25"/>
          <w:szCs w:val="25"/>
        </w:rPr>
      </w:pPr>
      <w:r w:rsidRPr="00945CCA">
        <w:rPr>
          <w:sz w:val="25"/>
          <w:szCs w:val="25"/>
        </w:rPr>
        <w:t>3</w:t>
      </w:r>
      <w:r w:rsidRPr="00945CCA">
        <w:rPr>
          <w:sz w:val="25"/>
          <w:szCs w:val="25"/>
        </w:rPr>
        <w:t xml:space="preserve">. </w:t>
      </w:r>
      <w:proofErr w:type="gramStart"/>
      <w:r w:rsidRPr="00945CCA">
        <w:rPr>
          <w:sz w:val="25"/>
          <w:szCs w:val="25"/>
        </w:rPr>
        <w:t>Контроль за</w:t>
      </w:r>
      <w:proofErr w:type="gramEnd"/>
      <w:r w:rsidRPr="00945CCA">
        <w:rPr>
          <w:sz w:val="25"/>
          <w:szCs w:val="25"/>
        </w:rPr>
        <w:t xml:space="preserve"> исполнением настоящего </w:t>
      </w:r>
      <w:r w:rsidRPr="00945CCA">
        <w:rPr>
          <w:sz w:val="25"/>
          <w:szCs w:val="25"/>
        </w:rPr>
        <w:t>постановления</w:t>
      </w:r>
      <w:r w:rsidRPr="00945CCA">
        <w:rPr>
          <w:sz w:val="25"/>
          <w:szCs w:val="25"/>
        </w:rPr>
        <w:t xml:space="preserve"> возложить на</w:t>
      </w:r>
      <w:r w:rsidRPr="00945CCA">
        <w:rPr>
          <w:sz w:val="25"/>
          <w:szCs w:val="25"/>
        </w:rPr>
        <w:t xml:space="preserve"> главу администрации</w:t>
      </w:r>
      <w:r w:rsidRPr="00945CCA">
        <w:rPr>
          <w:sz w:val="25"/>
          <w:szCs w:val="25"/>
        </w:rPr>
        <w:t xml:space="preserve"> муниципального образования «Городское поселение Суслонгер».</w:t>
      </w:r>
    </w:p>
    <w:p w:rsidR="00945CCA" w:rsidRDefault="00945CCA" w:rsidP="00945CCA">
      <w:pPr>
        <w:pStyle w:val="a5"/>
        <w:spacing w:after="0"/>
        <w:ind w:firstLine="708"/>
        <w:jc w:val="both"/>
        <w:rPr>
          <w:sz w:val="25"/>
          <w:szCs w:val="25"/>
          <w:lang w:val="ru-RU"/>
        </w:rPr>
      </w:pPr>
      <w:r w:rsidRPr="00945CCA">
        <w:rPr>
          <w:sz w:val="25"/>
          <w:szCs w:val="25"/>
          <w:lang w:val="ru-RU"/>
        </w:rPr>
        <w:t>4</w:t>
      </w:r>
      <w:r w:rsidRPr="00945CCA">
        <w:rPr>
          <w:sz w:val="25"/>
          <w:szCs w:val="25"/>
          <w:lang w:val="ru-RU"/>
        </w:rPr>
        <w:t>. Настоящее постановление вступ</w:t>
      </w:r>
      <w:r>
        <w:rPr>
          <w:sz w:val="25"/>
          <w:szCs w:val="25"/>
          <w:lang w:val="ru-RU"/>
        </w:rPr>
        <w:t>ает в силу после его подписания и распространяется на правоотношения, возникшие с 01 июля 2017 года.</w:t>
      </w:r>
    </w:p>
    <w:p w:rsidR="00945CCA" w:rsidRPr="00945CCA" w:rsidRDefault="00945CCA" w:rsidP="00945CCA">
      <w:pPr>
        <w:pStyle w:val="a5"/>
        <w:spacing w:after="0"/>
        <w:ind w:firstLine="708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5. Постановление </w:t>
      </w:r>
      <w:r w:rsidRPr="00945CCA">
        <w:rPr>
          <w:sz w:val="25"/>
          <w:szCs w:val="25"/>
          <w:lang w:val="ru-RU"/>
        </w:rPr>
        <w:t>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945CCA" w:rsidRPr="00945CCA" w:rsidRDefault="00945CCA" w:rsidP="00945CCA">
      <w:pPr>
        <w:jc w:val="both"/>
        <w:rPr>
          <w:sz w:val="25"/>
          <w:szCs w:val="25"/>
        </w:rPr>
      </w:pPr>
    </w:p>
    <w:p w:rsidR="00945CCA" w:rsidRPr="00945CCA" w:rsidRDefault="00945CCA" w:rsidP="00945CCA">
      <w:pPr>
        <w:jc w:val="both"/>
        <w:rPr>
          <w:sz w:val="25"/>
          <w:szCs w:val="25"/>
        </w:rPr>
      </w:pPr>
    </w:p>
    <w:p w:rsidR="00945CCA" w:rsidRPr="00945CCA" w:rsidRDefault="00945CCA" w:rsidP="00945CCA">
      <w:pPr>
        <w:jc w:val="both"/>
        <w:rPr>
          <w:sz w:val="25"/>
          <w:szCs w:val="25"/>
        </w:rPr>
      </w:pPr>
      <w:r w:rsidRPr="00945CCA">
        <w:rPr>
          <w:sz w:val="25"/>
          <w:szCs w:val="25"/>
        </w:rPr>
        <w:t xml:space="preserve">Глава администрации </w:t>
      </w:r>
    </w:p>
    <w:p w:rsidR="00945CCA" w:rsidRPr="00945CCA" w:rsidRDefault="00945CCA" w:rsidP="00945CCA">
      <w:pPr>
        <w:jc w:val="both"/>
        <w:rPr>
          <w:sz w:val="25"/>
          <w:szCs w:val="25"/>
        </w:rPr>
      </w:pPr>
      <w:r w:rsidRPr="00945CCA">
        <w:rPr>
          <w:sz w:val="25"/>
          <w:szCs w:val="25"/>
        </w:rPr>
        <w:t>муниципального образования</w:t>
      </w:r>
    </w:p>
    <w:p w:rsidR="00945CCA" w:rsidRPr="00945CCA" w:rsidRDefault="00945CCA" w:rsidP="00945CCA">
      <w:pPr>
        <w:jc w:val="both"/>
        <w:rPr>
          <w:sz w:val="25"/>
          <w:szCs w:val="25"/>
        </w:rPr>
      </w:pPr>
      <w:r w:rsidRPr="00945CCA">
        <w:rPr>
          <w:sz w:val="25"/>
          <w:szCs w:val="25"/>
        </w:rPr>
        <w:t>«Городское поселение Суслонгер»</w:t>
      </w:r>
      <w:r w:rsidRPr="00945CCA">
        <w:rPr>
          <w:sz w:val="25"/>
          <w:szCs w:val="25"/>
        </w:rPr>
        <w:tab/>
      </w:r>
      <w:r w:rsidRPr="00945CCA">
        <w:rPr>
          <w:sz w:val="25"/>
          <w:szCs w:val="25"/>
        </w:rPr>
        <w:tab/>
      </w:r>
      <w:r w:rsidRPr="00945CCA">
        <w:rPr>
          <w:sz w:val="25"/>
          <w:szCs w:val="25"/>
        </w:rPr>
        <w:tab/>
      </w:r>
      <w:r w:rsidRPr="00945CCA">
        <w:rPr>
          <w:sz w:val="25"/>
          <w:szCs w:val="25"/>
        </w:rPr>
        <w:tab/>
      </w:r>
      <w:r w:rsidRPr="00945CCA">
        <w:rPr>
          <w:sz w:val="25"/>
          <w:szCs w:val="25"/>
        </w:rPr>
        <w:tab/>
        <w:t>Майоров А.В.</w:t>
      </w:r>
    </w:p>
    <w:p w:rsidR="00945CCA" w:rsidRPr="00945CCA" w:rsidRDefault="00945CCA" w:rsidP="00945CCA">
      <w:pPr>
        <w:jc w:val="both"/>
        <w:rPr>
          <w:sz w:val="25"/>
          <w:szCs w:val="25"/>
        </w:rPr>
      </w:pPr>
    </w:p>
    <w:p w:rsidR="00D304BA" w:rsidRPr="00D304BA" w:rsidRDefault="00945CCA" w:rsidP="00D304BA">
      <w:pPr>
        <w:rPr>
          <w:sz w:val="20"/>
        </w:rPr>
      </w:pPr>
      <w:r w:rsidRPr="004649C3">
        <w:rPr>
          <w:sz w:val="20"/>
        </w:rPr>
        <w:t>исп. Ахматгалиева И.А.</w:t>
      </w:r>
      <w:r>
        <w:rPr>
          <w:sz w:val="20"/>
        </w:rPr>
        <w:t xml:space="preserve">, </w:t>
      </w:r>
      <w:r w:rsidRPr="004649C3">
        <w:rPr>
          <w:sz w:val="20"/>
        </w:rPr>
        <w:t>тел. 6-74-74</w:t>
      </w:r>
      <w:bookmarkStart w:id="0" w:name="_GoBack"/>
      <w:bookmarkEnd w:id="0"/>
    </w:p>
    <w:p w:rsidR="00945CCA" w:rsidRPr="00CA0420" w:rsidRDefault="00945CCA" w:rsidP="00945CCA">
      <w:pPr>
        <w:ind w:left="180"/>
        <w:jc w:val="right"/>
        <w:rPr>
          <w:sz w:val="16"/>
          <w:szCs w:val="16"/>
        </w:rPr>
      </w:pPr>
      <w:r w:rsidRPr="00CA0420">
        <w:rPr>
          <w:sz w:val="16"/>
          <w:szCs w:val="16"/>
        </w:rPr>
        <w:lastRenderedPageBreak/>
        <w:t xml:space="preserve">Приложение № 1 </w:t>
      </w:r>
    </w:p>
    <w:p w:rsidR="00945CCA" w:rsidRPr="00CA0420" w:rsidRDefault="00945CCA" w:rsidP="00945CCA">
      <w:pPr>
        <w:ind w:left="180"/>
        <w:jc w:val="right"/>
        <w:rPr>
          <w:sz w:val="16"/>
          <w:szCs w:val="16"/>
        </w:rPr>
      </w:pPr>
      <w:r w:rsidRPr="00CA0420">
        <w:rPr>
          <w:sz w:val="16"/>
          <w:szCs w:val="16"/>
        </w:rPr>
        <w:t xml:space="preserve">к </w:t>
      </w:r>
      <w:r w:rsidR="00D304BA">
        <w:rPr>
          <w:sz w:val="16"/>
          <w:szCs w:val="16"/>
        </w:rPr>
        <w:t>Постановлению администрации</w:t>
      </w:r>
    </w:p>
    <w:p w:rsidR="00945CCA" w:rsidRPr="00CA0420" w:rsidRDefault="00D304BA" w:rsidP="00945CCA">
      <w:pPr>
        <w:ind w:left="180"/>
        <w:jc w:val="right"/>
        <w:rPr>
          <w:sz w:val="16"/>
          <w:szCs w:val="16"/>
        </w:rPr>
      </w:pPr>
      <w:r>
        <w:rPr>
          <w:sz w:val="16"/>
          <w:szCs w:val="16"/>
        </w:rPr>
        <w:t>м</w:t>
      </w:r>
      <w:r w:rsidR="00945CCA" w:rsidRPr="00CA0420">
        <w:rPr>
          <w:sz w:val="16"/>
          <w:szCs w:val="16"/>
        </w:rPr>
        <w:t>униципального образования</w:t>
      </w:r>
    </w:p>
    <w:p w:rsidR="00945CCA" w:rsidRPr="00CA0420" w:rsidRDefault="00945CCA" w:rsidP="00945CCA">
      <w:pPr>
        <w:ind w:left="180"/>
        <w:jc w:val="right"/>
        <w:rPr>
          <w:sz w:val="16"/>
          <w:szCs w:val="16"/>
        </w:rPr>
      </w:pPr>
      <w:r w:rsidRPr="00CA0420">
        <w:rPr>
          <w:sz w:val="16"/>
          <w:szCs w:val="16"/>
        </w:rPr>
        <w:t xml:space="preserve">«Городское поселение Суслонгер» </w:t>
      </w:r>
    </w:p>
    <w:p w:rsidR="00945CCA" w:rsidRPr="00CA0420" w:rsidRDefault="00945CCA" w:rsidP="00945CCA">
      <w:pPr>
        <w:ind w:left="180"/>
        <w:jc w:val="right"/>
        <w:rPr>
          <w:sz w:val="16"/>
          <w:szCs w:val="16"/>
        </w:rPr>
      </w:pPr>
      <w:r w:rsidRPr="00CA0420">
        <w:rPr>
          <w:sz w:val="16"/>
          <w:szCs w:val="16"/>
        </w:rPr>
        <w:t xml:space="preserve">От </w:t>
      </w:r>
      <w:r w:rsidR="00D304BA">
        <w:rPr>
          <w:sz w:val="16"/>
          <w:szCs w:val="16"/>
        </w:rPr>
        <w:t>26 июля 2017</w:t>
      </w:r>
      <w:r w:rsidRPr="00CA0420">
        <w:rPr>
          <w:sz w:val="16"/>
          <w:szCs w:val="16"/>
        </w:rPr>
        <w:t xml:space="preserve"> года № </w:t>
      </w:r>
      <w:r w:rsidR="00D304BA">
        <w:rPr>
          <w:sz w:val="16"/>
          <w:szCs w:val="16"/>
        </w:rPr>
        <w:t>123</w:t>
      </w:r>
    </w:p>
    <w:p w:rsidR="00945CCA" w:rsidRPr="00255E05" w:rsidRDefault="00945CCA" w:rsidP="00945CCA">
      <w:pPr>
        <w:ind w:left="180"/>
        <w:jc w:val="right"/>
      </w:pPr>
    </w:p>
    <w:p w:rsidR="00945CCA" w:rsidRPr="00CA0420" w:rsidRDefault="00945CCA" w:rsidP="00945CCA">
      <w:pPr>
        <w:ind w:left="180"/>
        <w:jc w:val="center"/>
        <w:rPr>
          <w:b/>
          <w:sz w:val="20"/>
          <w:szCs w:val="20"/>
        </w:rPr>
      </w:pPr>
      <w:r w:rsidRPr="00CA0420">
        <w:rPr>
          <w:b/>
          <w:sz w:val="20"/>
          <w:szCs w:val="20"/>
        </w:rPr>
        <w:t xml:space="preserve">Плата за жилое помещение для нанимателей жилых помещений по договорам </w:t>
      </w:r>
      <w:r>
        <w:rPr>
          <w:b/>
          <w:sz w:val="20"/>
          <w:szCs w:val="20"/>
        </w:rPr>
        <w:t xml:space="preserve">социального </w:t>
      </w:r>
      <w:r w:rsidRPr="00CA0420">
        <w:rPr>
          <w:b/>
          <w:sz w:val="20"/>
          <w:szCs w:val="20"/>
        </w:rPr>
        <w:t>найма муниципального жилищного фонда, проживающих на территории муниципального образования «Городское поселение Суслонгер» и  обслуживаемог</w:t>
      </w:r>
      <w:proofErr w:type="gramStart"/>
      <w:r w:rsidRPr="00CA0420">
        <w:rPr>
          <w:b/>
          <w:sz w:val="20"/>
          <w:szCs w:val="20"/>
        </w:rPr>
        <w:t>о  ООО</w:t>
      </w:r>
      <w:proofErr w:type="gramEnd"/>
      <w:r w:rsidRPr="00CA0420">
        <w:rPr>
          <w:b/>
          <w:sz w:val="20"/>
          <w:szCs w:val="20"/>
        </w:rPr>
        <w:t xml:space="preserve"> «МПКХ Суслонгерское» с 01.07.201</w:t>
      </w:r>
      <w:r w:rsidR="00D304BA">
        <w:rPr>
          <w:b/>
          <w:sz w:val="20"/>
          <w:szCs w:val="20"/>
        </w:rPr>
        <w:t>7</w:t>
      </w:r>
      <w:r w:rsidRPr="00CA0420">
        <w:rPr>
          <w:b/>
          <w:sz w:val="20"/>
          <w:szCs w:val="20"/>
        </w:rPr>
        <w:t xml:space="preserve">  г.</w:t>
      </w:r>
    </w:p>
    <w:p w:rsidR="00945CCA" w:rsidRPr="00CA0420" w:rsidRDefault="00945CCA" w:rsidP="00945CCA">
      <w:pPr>
        <w:ind w:left="180"/>
        <w:jc w:val="center"/>
        <w:rPr>
          <w:b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992"/>
        <w:gridCol w:w="2049"/>
      </w:tblGrid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jc w:val="center"/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Наименование услуги, характеристика жилищного фонда**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jc w:val="center"/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Ед. изм.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jc w:val="center"/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населения руб.,</w:t>
            </w:r>
            <w:r>
              <w:rPr>
                <w:sz w:val="20"/>
                <w:szCs w:val="20"/>
              </w:rPr>
              <w:t xml:space="preserve"> </w:t>
            </w:r>
            <w:r w:rsidRPr="00961098">
              <w:rPr>
                <w:sz w:val="20"/>
                <w:szCs w:val="20"/>
              </w:rPr>
              <w:t>включая  НДС за ед. изм.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b/>
                <w:sz w:val="20"/>
                <w:szCs w:val="20"/>
              </w:rPr>
            </w:pPr>
            <w:r w:rsidRPr="00961098">
              <w:rPr>
                <w:b/>
                <w:sz w:val="20"/>
                <w:szCs w:val="20"/>
              </w:rPr>
              <w:t>Плата за содержание и текущий</w:t>
            </w:r>
            <w:r>
              <w:rPr>
                <w:b/>
                <w:sz w:val="20"/>
                <w:szCs w:val="20"/>
              </w:rPr>
              <w:t xml:space="preserve"> ремонт благоустроенного жилого </w:t>
            </w:r>
            <w:r w:rsidRPr="00961098">
              <w:rPr>
                <w:b/>
                <w:sz w:val="20"/>
                <w:szCs w:val="20"/>
              </w:rPr>
              <w:t>помещения</w:t>
            </w:r>
            <w:r>
              <w:rPr>
                <w:b/>
                <w:sz w:val="20"/>
                <w:szCs w:val="20"/>
              </w:rPr>
              <w:t xml:space="preserve"> (МКД - имеющие отопление, ГВС, ХВС, водоотведение, газоснабжение, электроснабжение; МКД - имеющие отопление, ХВС, водоотведение, газоснабжение, электроснабжение)</w:t>
            </w:r>
          </w:p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b/>
                <w:i/>
                <w:sz w:val="20"/>
                <w:szCs w:val="20"/>
              </w:rPr>
              <w:t>Всего в том числе</w:t>
            </w:r>
            <w:r w:rsidRPr="00961098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CCA" w:rsidRPr="00961098" w:rsidRDefault="00945CCA" w:rsidP="002F1454">
            <w:pPr>
              <w:ind w:left="113" w:right="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961098">
                <w:rPr>
                  <w:sz w:val="20"/>
                  <w:szCs w:val="20"/>
                </w:rPr>
                <w:t>1 кв. м</w:t>
              </w:r>
            </w:smartTag>
            <w:r w:rsidRPr="00961098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2F1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14,42</w:t>
            </w:r>
          </w:p>
        </w:tc>
      </w:tr>
      <w:tr w:rsidR="00945CCA" w:rsidRPr="003B5A7E" w:rsidTr="002F1454">
        <w:trPr>
          <w:trHeight w:val="42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содержание конструктивных  элементов и обслуживание внутридомового инженерного оборудования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Default="00945CCA" w:rsidP="002F1454">
            <w:pPr>
              <w:jc w:val="center"/>
              <w:rPr>
                <w:sz w:val="20"/>
                <w:szCs w:val="20"/>
              </w:rPr>
            </w:pPr>
          </w:p>
          <w:p w:rsidR="00945CCA" w:rsidRPr="00961098" w:rsidRDefault="00945CCA" w:rsidP="00D3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D304BA">
              <w:rPr>
                <w:sz w:val="20"/>
                <w:szCs w:val="20"/>
              </w:rPr>
              <w:t>52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благоустройство и обеспечение санитарного состояния придомовой территории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D3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304BA">
              <w:rPr>
                <w:sz w:val="20"/>
                <w:szCs w:val="20"/>
              </w:rPr>
              <w:t>41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техническое обслуживание внутридомового газового оборудования, дератизацию, дезинфекцию, огнезащиту деревянных конструкций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2F1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1098">
              <w:rPr>
                <w:sz w:val="20"/>
                <w:szCs w:val="20"/>
              </w:rPr>
              <w:t xml:space="preserve">лата за аварийно-диспетчерское обслуживание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D3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текущий ремонт конструктивных элементов и внутридомового инженерного оборудования 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управляющей организации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2F1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вывоз ТБО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2F1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b/>
                <w:sz w:val="20"/>
                <w:szCs w:val="20"/>
              </w:rPr>
            </w:pPr>
            <w:r w:rsidRPr="00961098">
              <w:rPr>
                <w:b/>
                <w:sz w:val="20"/>
                <w:szCs w:val="20"/>
              </w:rPr>
              <w:t>Плата за содержание и ремонт частично благоустроенного жилого помещения,</w:t>
            </w:r>
            <w:r>
              <w:rPr>
                <w:b/>
                <w:sz w:val="20"/>
                <w:szCs w:val="20"/>
              </w:rPr>
              <w:t xml:space="preserve"> (МКД - имеющие отопление, электроснабжение)</w:t>
            </w:r>
            <w:r w:rsidRPr="00961098">
              <w:rPr>
                <w:b/>
                <w:sz w:val="20"/>
                <w:szCs w:val="20"/>
              </w:rPr>
              <w:t xml:space="preserve"> </w:t>
            </w:r>
          </w:p>
          <w:p w:rsidR="00945CCA" w:rsidRPr="00961098" w:rsidRDefault="00945CCA" w:rsidP="002F1454">
            <w:pPr>
              <w:rPr>
                <w:b/>
                <w:i/>
                <w:sz w:val="20"/>
                <w:szCs w:val="20"/>
              </w:rPr>
            </w:pPr>
            <w:r w:rsidRPr="00961098">
              <w:rPr>
                <w:b/>
                <w:i/>
                <w:sz w:val="20"/>
                <w:szCs w:val="20"/>
              </w:rPr>
              <w:t>Всего в том числе;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CCA" w:rsidRPr="00961098" w:rsidRDefault="00945CCA" w:rsidP="002F14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1 кв. м общей площади жилищного помещения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D30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</w:t>
            </w:r>
            <w:r w:rsidR="00D304BA">
              <w:rPr>
                <w:b/>
                <w:sz w:val="20"/>
                <w:szCs w:val="20"/>
              </w:rPr>
              <w:t>58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содержание конструктивных  элементов и обслуживание внутридомового инженерного оборудования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D3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D304BA">
              <w:rPr>
                <w:sz w:val="20"/>
                <w:szCs w:val="20"/>
              </w:rPr>
              <w:t>99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благоустройство и обеспечение санитарного состояния придомовой территории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D3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304BA">
              <w:rPr>
                <w:sz w:val="20"/>
                <w:szCs w:val="20"/>
              </w:rPr>
              <w:t>41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техническое обслуживание внутридомового газового оборудования, дератизацию, дезинфекцию, огнезащиту деревянных конструкций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2F1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1098">
              <w:rPr>
                <w:sz w:val="20"/>
                <w:szCs w:val="20"/>
              </w:rPr>
              <w:t xml:space="preserve">лата за аварийно-диспетчерское обслуживание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D3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текущий ремонт конструктивных элементов и внутридомового инженерного оборудования 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управляющей организации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2F1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вывоз ТБО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2F1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b/>
                <w:sz w:val="20"/>
                <w:szCs w:val="20"/>
              </w:rPr>
              <w:t>Плата за содержание и текущий ремонт неблагоустроенного жилого помещения,</w:t>
            </w:r>
            <w:r>
              <w:rPr>
                <w:b/>
                <w:sz w:val="20"/>
                <w:szCs w:val="20"/>
              </w:rPr>
              <w:t xml:space="preserve"> (МКД -  имеющие электроснабжение)</w:t>
            </w:r>
            <w:r w:rsidRPr="00961098">
              <w:rPr>
                <w:sz w:val="20"/>
                <w:szCs w:val="20"/>
              </w:rPr>
              <w:t xml:space="preserve"> </w:t>
            </w:r>
          </w:p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b/>
                <w:i/>
                <w:sz w:val="20"/>
                <w:szCs w:val="20"/>
              </w:rPr>
              <w:t>Всего в том числе</w:t>
            </w:r>
            <w:r w:rsidRPr="00961098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CCA" w:rsidRPr="00961098" w:rsidRDefault="00945CCA" w:rsidP="002F1454">
            <w:pPr>
              <w:ind w:left="113" w:right="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961098">
                <w:rPr>
                  <w:sz w:val="20"/>
                  <w:szCs w:val="20"/>
                </w:rPr>
                <w:t>1 кв. м</w:t>
              </w:r>
            </w:smartTag>
            <w:r w:rsidRPr="00961098">
              <w:rPr>
                <w:sz w:val="20"/>
                <w:szCs w:val="20"/>
              </w:rPr>
              <w:t xml:space="preserve"> общей площади жилищного помещения</w:t>
            </w:r>
          </w:p>
          <w:p w:rsidR="00945CCA" w:rsidRPr="00961098" w:rsidRDefault="00945CCA" w:rsidP="002F145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2F1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10,16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содержание конструктивных  элементов и обслуживание внутридомового инженерного оборудования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D3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D304BA">
              <w:rPr>
                <w:sz w:val="20"/>
                <w:szCs w:val="20"/>
              </w:rPr>
              <w:t>54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благоустройство и обеспечение санитарного состояния придомовой территории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2F1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техническое обслуживание внутридомового газового оборудования, дератизацию, дезинфекцию, огнезащиту деревянных конструкций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D3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304BA">
              <w:rPr>
                <w:sz w:val="20"/>
                <w:szCs w:val="20"/>
              </w:rPr>
              <w:t>20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1098">
              <w:rPr>
                <w:sz w:val="20"/>
                <w:szCs w:val="20"/>
              </w:rPr>
              <w:t xml:space="preserve">лата за аварийно-диспетчерское обслуживание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D3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D304BA">
              <w:rPr>
                <w:sz w:val="20"/>
                <w:szCs w:val="20"/>
              </w:rPr>
              <w:t>85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текущий ремонт конструктивных элементов и внутридомового инженерного оборудования 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управляющей организации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D304BA" w:rsidP="002F1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 w:rsidR="00945CCA" w:rsidRPr="003B5A7E" w:rsidTr="002F14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вывоз ТБО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2F14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961098" w:rsidRDefault="00945CCA" w:rsidP="00D3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D304BA">
              <w:rPr>
                <w:sz w:val="20"/>
                <w:szCs w:val="20"/>
              </w:rPr>
              <w:t>14</w:t>
            </w:r>
          </w:p>
        </w:tc>
      </w:tr>
    </w:tbl>
    <w:p w:rsidR="00945CCA" w:rsidRPr="00961098" w:rsidRDefault="00945CCA" w:rsidP="00945CCA">
      <w:pPr>
        <w:tabs>
          <w:tab w:val="left" w:pos="4500"/>
          <w:tab w:val="left" w:pos="4680"/>
        </w:tabs>
        <w:rPr>
          <w:sz w:val="16"/>
          <w:szCs w:val="16"/>
        </w:rPr>
      </w:pPr>
    </w:p>
    <w:p w:rsidR="00945CCA" w:rsidRPr="00961098" w:rsidRDefault="00945CCA" w:rsidP="00945CCA">
      <w:pPr>
        <w:tabs>
          <w:tab w:val="left" w:pos="4500"/>
          <w:tab w:val="left" w:pos="4680"/>
        </w:tabs>
        <w:rPr>
          <w:sz w:val="16"/>
          <w:szCs w:val="16"/>
        </w:rPr>
      </w:pPr>
      <w:r w:rsidRPr="00961098">
        <w:rPr>
          <w:sz w:val="16"/>
          <w:szCs w:val="16"/>
        </w:rPr>
        <w:t>Примечание:</w:t>
      </w:r>
    </w:p>
    <w:p w:rsidR="00945CCA" w:rsidRPr="00961098" w:rsidRDefault="00945CCA" w:rsidP="00945CCA">
      <w:pPr>
        <w:tabs>
          <w:tab w:val="left" w:pos="4500"/>
          <w:tab w:val="left" w:pos="4680"/>
        </w:tabs>
        <w:rPr>
          <w:sz w:val="16"/>
          <w:szCs w:val="16"/>
        </w:rPr>
      </w:pPr>
      <w:r w:rsidRPr="00961098">
        <w:rPr>
          <w:sz w:val="16"/>
          <w:szCs w:val="16"/>
        </w:rPr>
        <w:t xml:space="preserve">*для </w:t>
      </w:r>
      <w:proofErr w:type="gramStart"/>
      <w:r w:rsidRPr="00961098">
        <w:rPr>
          <w:sz w:val="16"/>
          <w:szCs w:val="16"/>
        </w:rPr>
        <w:t>населения</w:t>
      </w:r>
      <w:proofErr w:type="gramEnd"/>
      <w:r w:rsidRPr="00961098">
        <w:rPr>
          <w:sz w:val="16"/>
          <w:szCs w:val="16"/>
        </w:rPr>
        <w:t xml:space="preserve"> проживающего на территории муниципального образования «Городс</w:t>
      </w:r>
      <w:r w:rsidR="00D304BA">
        <w:rPr>
          <w:sz w:val="16"/>
          <w:szCs w:val="16"/>
        </w:rPr>
        <w:t>кое поселение Суслонгер» но не более платы за жилое помещение</w:t>
      </w:r>
      <w:r w:rsidRPr="00961098">
        <w:rPr>
          <w:sz w:val="16"/>
          <w:szCs w:val="16"/>
        </w:rPr>
        <w:t>, установленной для собственников помещений решением собрания собственников** при отсутствии какой-либо услуги размер платы снижается на размер платы отсутствующей услуги.</w:t>
      </w:r>
    </w:p>
    <w:p w:rsidR="00945CCA" w:rsidRDefault="00945CCA" w:rsidP="00945CCA">
      <w:pPr>
        <w:outlineLvl w:val="0"/>
      </w:pPr>
    </w:p>
    <w:p w:rsidR="00D304BA" w:rsidRDefault="00D304BA" w:rsidP="00945CCA">
      <w:pPr>
        <w:outlineLvl w:val="0"/>
      </w:pPr>
    </w:p>
    <w:p w:rsidR="00D304BA" w:rsidRDefault="00D304BA" w:rsidP="00945CCA">
      <w:pPr>
        <w:outlineLvl w:val="0"/>
      </w:pPr>
    </w:p>
    <w:p w:rsidR="00945CCA" w:rsidRPr="00CA0420" w:rsidRDefault="00945CCA" w:rsidP="00945CCA">
      <w:pPr>
        <w:ind w:left="180"/>
        <w:jc w:val="right"/>
        <w:rPr>
          <w:sz w:val="16"/>
          <w:szCs w:val="16"/>
        </w:rPr>
      </w:pPr>
      <w:r w:rsidRPr="00CA0420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2</w:t>
      </w:r>
      <w:r w:rsidRPr="00CA0420">
        <w:rPr>
          <w:sz w:val="16"/>
          <w:szCs w:val="16"/>
        </w:rPr>
        <w:t xml:space="preserve"> </w:t>
      </w:r>
    </w:p>
    <w:p w:rsidR="00D304BA" w:rsidRPr="00CA0420" w:rsidRDefault="00D304BA" w:rsidP="00D304BA">
      <w:pPr>
        <w:ind w:left="180"/>
        <w:jc w:val="right"/>
        <w:rPr>
          <w:sz w:val="16"/>
          <w:szCs w:val="16"/>
        </w:rPr>
      </w:pPr>
      <w:r w:rsidRPr="00CA0420">
        <w:rPr>
          <w:sz w:val="16"/>
          <w:szCs w:val="16"/>
        </w:rPr>
        <w:t xml:space="preserve">к </w:t>
      </w:r>
      <w:r>
        <w:rPr>
          <w:sz w:val="16"/>
          <w:szCs w:val="16"/>
        </w:rPr>
        <w:t>Постановлению администрации</w:t>
      </w:r>
    </w:p>
    <w:p w:rsidR="00D304BA" w:rsidRPr="00CA0420" w:rsidRDefault="00D304BA" w:rsidP="00D304BA">
      <w:pPr>
        <w:ind w:left="180"/>
        <w:jc w:val="right"/>
        <w:rPr>
          <w:sz w:val="16"/>
          <w:szCs w:val="16"/>
        </w:rPr>
      </w:pPr>
      <w:r>
        <w:rPr>
          <w:sz w:val="16"/>
          <w:szCs w:val="16"/>
        </w:rPr>
        <w:t>м</w:t>
      </w:r>
      <w:r w:rsidRPr="00CA0420">
        <w:rPr>
          <w:sz w:val="16"/>
          <w:szCs w:val="16"/>
        </w:rPr>
        <w:t>униципального образования</w:t>
      </w:r>
    </w:p>
    <w:p w:rsidR="00D304BA" w:rsidRPr="00CA0420" w:rsidRDefault="00D304BA" w:rsidP="00D304BA">
      <w:pPr>
        <w:ind w:left="180"/>
        <w:jc w:val="right"/>
        <w:rPr>
          <w:sz w:val="16"/>
          <w:szCs w:val="16"/>
        </w:rPr>
      </w:pPr>
      <w:r w:rsidRPr="00CA0420">
        <w:rPr>
          <w:sz w:val="16"/>
          <w:szCs w:val="16"/>
        </w:rPr>
        <w:t xml:space="preserve">«Городское поселение Суслонгер» </w:t>
      </w:r>
    </w:p>
    <w:p w:rsidR="00D304BA" w:rsidRPr="00CA0420" w:rsidRDefault="00D304BA" w:rsidP="00D304BA">
      <w:pPr>
        <w:ind w:left="180"/>
        <w:jc w:val="right"/>
        <w:rPr>
          <w:sz w:val="16"/>
          <w:szCs w:val="16"/>
        </w:rPr>
      </w:pPr>
      <w:r w:rsidRPr="00CA0420">
        <w:rPr>
          <w:sz w:val="16"/>
          <w:szCs w:val="16"/>
        </w:rPr>
        <w:t xml:space="preserve">От </w:t>
      </w:r>
      <w:r>
        <w:rPr>
          <w:sz w:val="16"/>
          <w:szCs w:val="16"/>
        </w:rPr>
        <w:t>26 июля 2017</w:t>
      </w:r>
      <w:r w:rsidRPr="00CA0420">
        <w:rPr>
          <w:sz w:val="16"/>
          <w:szCs w:val="16"/>
        </w:rPr>
        <w:t xml:space="preserve"> года № </w:t>
      </w:r>
      <w:r>
        <w:rPr>
          <w:sz w:val="16"/>
          <w:szCs w:val="16"/>
        </w:rPr>
        <w:t>123</w:t>
      </w:r>
    </w:p>
    <w:p w:rsidR="00945CCA" w:rsidRPr="00AF3AC5" w:rsidRDefault="00945CCA" w:rsidP="00945CCA">
      <w:pPr>
        <w:jc w:val="right"/>
        <w:outlineLvl w:val="0"/>
        <w:rPr>
          <w:sz w:val="28"/>
          <w:szCs w:val="20"/>
        </w:rPr>
      </w:pPr>
    </w:p>
    <w:p w:rsidR="00945CCA" w:rsidRPr="00CA0420" w:rsidRDefault="00945CCA" w:rsidP="00945CCA">
      <w:pPr>
        <w:jc w:val="center"/>
        <w:rPr>
          <w:b/>
        </w:rPr>
      </w:pPr>
      <w:r w:rsidRPr="00CA0420">
        <w:rPr>
          <w:b/>
        </w:rPr>
        <w:t>Плата за наем для нанимателей жилых помещений по договорам найма жилых помещений муниципального жилищного фонда, проживающих на территории муниципального образования «Городское поселение Суслонгер» с 01.07.201</w:t>
      </w:r>
      <w:r w:rsidR="00D304BA">
        <w:rPr>
          <w:b/>
        </w:rPr>
        <w:t>7</w:t>
      </w:r>
      <w:r w:rsidRPr="00CA0420">
        <w:rPr>
          <w:b/>
        </w:rPr>
        <w:t xml:space="preserve"> г.</w:t>
      </w:r>
    </w:p>
    <w:p w:rsidR="00945CCA" w:rsidRPr="005D1B9A" w:rsidRDefault="00945CCA" w:rsidP="00945CCA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227"/>
        <w:gridCol w:w="4339"/>
      </w:tblGrid>
      <w:tr w:rsidR="00945CCA" w:rsidRPr="00CA0420" w:rsidTr="002F1454">
        <w:trPr>
          <w:trHeight w:val="56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pPr>
              <w:jc w:val="center"/>
              <w:outlineLvl w:val="0"/>
            </w:pPr>
            <w:r w:rsidRPr="00CA0420">
              <w:t xml:space="preserve">№ </w:t>
            </w:r>
            <w:proofErr w:type="gramStart"/>
            <w:r w:rsidRPr="00CA0420">
              <w:t>п</w:t>
            </w:r>
            <w:proofErr w:type="gramEnd"/>
            <w:r w:rsidRPr="00CA0420">
              <w:t>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pPr>
              <w:jc w:val="center"/>
              <w:outlineLvl w:val="0"/>
            </w:pPr>
            <w:r w:rsidRPr="00CA0420">
              <w:t>Жилищный фонд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pPr>
              <w:jc w:val="center"/>
              <w:outlineLvl w:val="0"/>
            </w:pPr>
            <w:r w:rsidRPr="00CA0420">
              <w:t>Размер платы за 1 кв.м. занимаемой площади жилого помещения в месяц, руб. (включая НДС)</w:t>
            </w:r>
          </w:p>
        </w:tc>
      </w:tr>
      <w:tr w:rsidR="00945CCA" w:rsidRPr="00CA0420" w:rsidTr="002F1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pPr>
              <w:jc w:val="center"/>
              <w:outlineLvl w:val="0"/>
            </w:pPr>
            <w:r w:rsidRPr="00CA0420"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r w:rsidRPr="00CA0420">
              <w:t xml:space="preserve">Благоустроенный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pPr>
              <w:jc w:val="center"/>
              <w:outlineLvl w:val="0"/>
            </w:pPr>
            <w:r w:rsidRPr="00CA0420">
              <w:t>1,34</w:t>
            </w:r>
          </w:p>
        </w:tc>
      </w:tr>
      <w:tr w:rsidR="00945CCA" w:rsidRPr="00CA0420" w:rsidTr="002F1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pPr>
              <w:jc w:val="center"/>
              <w:outlineLvl w:val="0"/>
            </w:pPr>
            <w:r w:rsidRPr="00CA0420"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r w:rsidRPr="00CA0420">
              <w:t xml:space="preserve">Частично благоустроенный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pPr>
              <w:jc w:val="center"/>
              <w:outlineLvl w:val="0"/>
            </w:pPr>
            <w:r w:rsidRPr="00CA0420">
              <w:t>1,06</w:t>
            </w:r>
          </w:p>
        </w:tc>
      </w:tr>
      <w:tr w:rsidR="00945CCA" w:rsidRPr="00CA0420" w:rsidTr="002F1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pPr>
              <w:jc w:val="center"/>
              <w:outlineLvl w:val="0"/>
            </w:pPr>
            <w:r w:rsidRPr="00CA0420"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r w:rsidRPr="00CA0420">
              <w:t xml:space="preserve">Неблагоустроенный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CA" w:rsidRPr="00CA0420" w:rsidRDefault="00945CCA" w:rsidP="002F1454">
            <w:pPr>
              <w:jc w:val="center"/>
              <w:outlineLvl w:val="0"/>
            </w:pPr>
            <w:r w:rsidRPr="00CA0420">
              <w:t>0,79</w:t>
            </w:r>
          </w:p>
        </w:tc>
      </w:tr>
    </w:tbl>
    <w:p w:rsidR="00945CCA" w:rsidRDefault="00945CCA" w:rsidP="00945CCA"/>
    <w:p w:rsidR="008413D9" w:rsidRDefault="008413D9"/>
    <w:sectPr w:rsidR="008413D9" w:rsidSect="0070265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6C6F"/>
    <w:multiLevelType w:val="hybridMultilevel"/>
    <w:tmpl w:val="524C80AC"/>
    <w:lvl w:ilvl="0" w:tplc="336E5D1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52"/>
    <w:rsid w:val="00252D6C"/>
    <w:rsid w:val="00702652"/>
    <w:rsid w:val="008413D9"/>
    <w:rsid w:val="00945CCA"/>
    <w:rsid w:val="00D304BA"/>
    <w:rsid w:val="00F6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652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65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7026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652"/>
    <w:pPr>
      <w:ind w:left="720"/>
      <w:contextualSpacing/>
    </w:pPr>
  </w:style>
  <w:style w:type="paragraph" w:customStyle="1" w:styleId="ConsNormal">
    <w:name w:val="ConsNormal"/>
    <w:rsid w:val="0070265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702652"/>
    <w:pPr>
      <w:widowControl w:val="0"/>
      <w:suppressAutoHyphens/>
      <w:spacing w:after="120"/>
      <w:textAlignment w:val="baseline"/>
    </w:pPr>
    <w:rPr>
      <w:rFonts w:eastAsia="Arial Unicode MS"/>
      <w:color w:val="000000"/>
      <w:kern w:val="1"/>
      <w:lang w:val="en-US" w:eastAsia="en-US" w:bidi="en-US"/>
    </w:rPr>
  </w:style>
  <w:style w:type="character" w:customStyle="1" w:styleId="a6">
    <w:name w:val="Основной текст Знак"/>
    <w:basedOn w:val="a0"/>
    <w:link w:val="a5"/>
    <w:semiHidden/>
    <w:rsid w:val="00702652"/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252D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D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652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65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7026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652"/>
    <w:pPr>
      <w:ind w:left="720"/>
      <w:contextualSpacing/>
    </w:pPr>
  </w:style>
  <w:style w:type="paragraph" w:customStyle="1" w:styleId="ConsNormal">
    <w:name w:val="ConsNormal"/>
    <w:rsid w:val="0070265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702652"/>
    <w:pPr>
      <w:widowControl w:val="0"/>
      <w:suppressAutoHyphens/>
      <w:spacing w:after="120"/>
      <w:textAlignment w:val="baseline"/>
    </w:pPr>
    <w:rPr>
      <w:rFonts w:eastAsia="Arial Unicode MS"/>
      <w:color w:val="000000"/>
      <w:kern w:val="1"/>
      <w:lang w:val="en-US" w:eastAsia="en-US" w:bidi="en-US"/>
    </w:rPr>
  </w:style>
  <w:style w:type="character" w:customStyle="1" w:styleId="a6">
    <w:name w:val="Основной текст Знак"/>
    <w:basedOn w:val="a0"/>
    <w:link w:val="a5"/>
    <w:semiHidden/>
    <w:rsid w:val="00702652"/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252D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2017-06-20T11:51:00Z</cp:lastPrinted>
  <dcterms:created xsi:type="dcterms:W3CDTF">2017-06-20T11:39:00Z</dcterms:created>
  <dcterms:modified xsi:type="dcterms:W3CDTF">2017-08-02T11:58:00Z</dcterms:modified>
</cp:coreProperties>
</file>